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1097" w14:textId="72E138B9" w:rsidR="008C48AD" w:rsidRPr="008C48AD" w:rsidRDefault="008C48AD" w:rsidP="008C48AD">
      <w:pPr>
        <w:spacing w:after="0" w:line="240" w:lineRule="auto"/>
        <w:jc w:val="center"/>
        <w:rPr>
          <w:rFonts w:eastAsia="Times New Roman" w:cstheme="minorHAnsi"/>
          <w:sz w:val="36"/>
          <w:szCs w:val="36"/>
        </w:rPr>
      </w:pPr>
      <w:r w:rsidRPr="008C48AD">
        <w:rPr>
          <w:rFonts w:eastAsia="Times New Roman" w:cstheme="minorHAnsi"/>
          <w:sz w:val="36"/>
          <w:szCs w:val="36"/>
        </w:rPr>
        <w:t>H</w:t>
      </w:r>
      <w:r w:rsidR="005F1CF5" w:rsidRPr="005F1CF5">
        <w:rPr>
          <w:rFonts w:eastAsia="Times New Roman" w:cstheme="minorHAnsi"/>
          <w:sz w:val="36"/>
          <w:szCs w:val="36"/>
        </w:rPr>
        <w:t xml:space="preserve">PW 430 - Advanced Practicum in Health Promotion - Community Agencies </w:t>
      </w:r>
      <w:r w:rsidR="005F1CF5" w:rsidRPr="005F1CF5">
        <w:rPr>
          <w:rFonts w:eastAsia="Times New Roman" w:cstheme="minorHAnsi"/>
          <w:sz w:val="36"/>
          <w:szCs w:val="36"/>
        </w:rPr>
        <w:br/>
      </w:r>
      <w:r w:rsidR="00223A55" w:rsidRPr="008C48AD">
        <w:rPr>
          <w:rFonts w:eastAsia="Times New Roman" w:cstheme="minorHAnsi"/>
          <w:sz w:val="36"/>
          <w:szCs w:val="36"/>
        </w:rPr>
        <w:t>Fall</w:t>
      </w:r>
      <w:r w:rsidR="005F1CF5" w:rsidRPr="005F1CF5">
        <w:rPr>
          <w:rFonts w:eastAsia="Times New Roman" w:cstheme="minorHAnsi"/>
          <w:sz w:val="36"/>
          <w:szCs w:val="36"/>
        </w:rPr>
        <w:t xml:space="preserve"> 2022 </w:t>
      </w:r>
      <w:r w:rsidRPr="008C48AD">
        <w:rPr>
          <w:rFonts w:eastAsia="Times New Roman" w:cstheme="minorHAnsi"/>
          <w:sz w:val="36"/>
          <w:szCs w:val="36"/>
        </w:rPr>
        <w:t>Syllabus</w:t>
      </w:r>
    </w:p>
    <w:p w14:paraId="0F83DB95" w14:textId="77777777" w:rsidR="008C48AD" w:rsidRPr="008C48AD" w:rsidRDefault="005F1CF5" w:rsidP="008C48AD">
      <w:pPr>
        <w:spacing w:after="0" w:line="240" w:lineRule="auto"/>
        <w:jc w:val="center"/>
        <w:rPr>
          <w:rFonts w:eastAsia="Times New Roman" w:cstheme="minorHAnsi"/>
          <w:sz w:val="24"/>
          <w:szCs w:val="24"/>
        </w:rPr>
      </w:pPr>
      <w:r w:rsidRPr="005F1CF5">
        <w:rPr>
          <w:rFonts w:eastAsia="Times New Roman" w:cstheme="minorHAnsi"/>
          <w:sz w:val="36"/>
          <w:szCs w:val="36"/>
        </w:rPr>
        <w:t xml:space="preserve">Wednesday, 1:00 – 2:50 p.m. MCCH 033 </w:t>
      </w:r>
      <w:r w:rsidR="008C48AD" w:rsidRPr="008C48AD">
        <w:rPr>
          <w:rFonts w:eastAsia="Times New Roman" w:cstheme="minorHAnsi"/>
          <w:sz w:val="36"/>
          <w:szCs w:val="36"/>
        </w:rPr>
        <w:t>and Zoom</w:t>
      </w:r>
      <w:r w:rsidRPr="005F1CF5">
        <w:rPr>
          <w:rFonts w:eastAsia="Times New Roman" w:cstheme="minorHAnsi"/>
          <w:sz w:val="24"/>
          <w:szCs w:val="24"/>
        </w:rPr>
        <w:br/>
      </w:r>
    </w:p>
    <w:p w14:paraId="215D0F7B" w14:textId="549266F0" w:rsidR="00223A55" w:rsidRPr="008C48AD" w:rsidRDefault="005F1CF5" w:rsidP="008C48AD">
      <w:pPr>
        <w:spacing w:after="0" w:line="240" w:lineRule="auto"/>
        <w:rPr>
          <w:rFonts w:eastAsia="Times New Roman" w:cstheme="minorHAnsi"/>
          <w:sz w:val="24"/>
          <w:szCs w:val="24"/>
        </w:rPr>
      </w:pPr>
      <w:r w:rsidRPr="005F1CF5">
        <w:rPr>
          <w:rFonts w:eastAsia="Times New Roman" w:cstheme="minorHAnsi"/>
          <w:sz w:val="24"/>
          <w:szCs w:val="24"/>
        </w:rPr>
        <w:t xml:space="preserve">Instructor: </w:t>
      </w:r>
      <w:r w:rsidR="00223A55" w:rsidRPr="008C48AD">
        <w:rPr>
          <w:rFonts w:eastAsia="Times New Roman" w:cstheme="minorHAnsi"/>
          <w:sz w:val="24"/>
          <w:szCs w:val="24"/>
        </w:rPr>
        <w:t>Tami Swenson, PhD</w:t>
      </w:r>
    </w:p>
    <w:p w14:paraId="62E3B4CC" w14:textId="475A697B" w:rsidR="00223A55" w:rsidRPr="008C48AD" w:rsidRDefault="005F1CF5" w:rsidP="005F1CF5">
      <w:pPr>
        <w:spacing w:after="0" w:line="240" w:lineRule="auto"/>
        <w:rPr>
          <w:rFonts w:eastAsia="Times New Roman" w:cstheme="minorHAnsi"/>
          <w:sz w:val="24"/>
          <w:szCs w:val="24"/>
        </w:rPr>
      </w:pPr>
      <w:r w:rsidRPr="005F1CF5">
        <w:rPr>
          <w:rFonts w:eastAsia="Times New Roman" w:cstheme="minorHAnsi"/>
          <w:sz w:val="24"/>
          <w:szCs w:val="24"/>
        </w:rPr>
        <w:t>Phone: 715-</w:t>
      </w:r>
      <w:r w:rsidR="008C48AD" w:rsidRPr="008C48AD">
        <w:rPr>
          <w:rFonts w:eastAsia="Times New Roman" w:cstheme="minorHAnsi"/>
          <w:sz w:val="24"/>
          <w:szCs w:val="24"/>
        </w:rPr>
        <w:t>496</w:t>
      </w:r>
      <w:r w:rsidRPr="005F1CF5">
        <w:rPr>
          <w:rFonts w:eastAsia="Times New Roman" w:cstheme="minorHAnsi"/>
          <w:sz w:val="24"/>
          <w:szCs w:val="24"/>
        </w:rPr>
        <w:t>-</w:t>
      </w:r>
      <w:r w:rsidR="008C48AD" w:rsidRPr="008C48AD">
        <w:rPr>
          <w:rFonts w:eastAsia="Times New Roman" w:cstheme="minorHAnsi"/>
          <w:sz w:val="24"/>
          <w:szCs w:val="24"/>
        </w:rPr>
        <w:t>0544</w:t>
      </w:r>
      <w:r w:rsidRPr="005F1CF5">
        <w:rPr>
          <w:rFonts w:eastAsia="Times New Roman" w:cstheme="minorHAnsi"/>
          <w:sz w:val="24"/>
          <w:szCs w:val="24"/>
        </w:rPr>
        <w:t xml:space="preserve"> </w:t>
      </w:r>
      <w:r w:rsidRPr="005F1CF5">
        <w:rPr>
          <w:rFonts w:eastAsia="Times New Roman" w:cstheme="minorHAnsi"/>
          <w:sz w:val="24"/>
          <w:szCs w:val="24"/>
        </w:rPr>
        <w:br/>
        <w:t xml:space="preserve">Office: </w:t>
      </w:r>
      <w:r w:rsidR="008C48AD" w:rsidRPr="008C48AD">
        <w:rPr>
          <w:rFonts w:eastAsia="Times New Roman" w:cstheme="minorHAnsi"/>
          <w:sz w:val="24"/>
          <w:szCs w:val="24"/>
        </w:rPr>
        <w:t>D131 Science Building</w:t>
      </w:r>
    </w:p>
    <w:p w14:paraId="20723EF4" w14:textId="35DA70F3" w:rsidR="005F1CF5" w:rsidRPr="005F1CF5" w:rsidRDefault="005F1CF5" w:rsidP="005F1CF5">
      <w:pPr>
        <w:spacing w:after="0" w:line="240" w:lineRule="auto"/>
        <w:rPr>
          <w:rFonts w:eastAsia="Times New Roman" w:cstheme="minorHAnsi"/>
          <w:sz w:val="24"/>
          <w:szCs w:val="24"/>
        </w:rPr>
      </w:pPr>
      <w:r w:rsidRPr="005F1CF5">
        <w:rPr>
          <w:rFonts w:eastAsia="Times New Roman" w:cstheme="minorHAnsi"/>
          <w:sz w:val="24"/>
          <w:szCs w:val="24"/>
        </w:rPr>
        <w:t>E-Mail: t</w:t>
      </w:r>
      <w:r w:rsidR="008C48AD" w:rsidRPr="008C48AD">
        <w:rPr>
          <w:rFonts w:eastAsia="Times New Roman" w:cstheme="minorHAnsi"/>
          <w:sz w:val="24"/>
          <w:szCs w:val="24"/>
        </w:rPr>
        <w:t>swenson</w:t>
      </w:r>
      <w:r w:rsidRPr="005F1CF5">
        <w:rPr>
          <w:rFonts w:eastAsia="Times New Roman" w:cstheme="minorHAnsi"/>
          <w:sz w:val="24"/>
          <w:szCs w:val="24"/>
        </w:rPr>
        <w:t xml:space="preserve">@uwsp.edu </w:t>
      </w:r>
      <w:r w:rsidRPr="005F1CF5">
        <w:rPr>
          <w:rFonts w:eastAsia="Times New Roman" w:cstheme="minorHAnsi"/>
          <w:sz w:val="24"/>
          <w:szCs w:val="24"/>
        </w:rPr>
        <w:br/>
        <w:t xml:space="preserve"> </w:t>
      </w:r>
      <w:r w:rsidRPr="005F1CF5">
        <w:rPr>
          <w:rFonts w:eastAsia="Times New Roman" w:cstheme="minorHAnsi"/>
          <w:sz w:val="24"/>
          <w:szCs w:val="24"/>
        </w:rPr>
        <w:br/>
      </w:r>
      <w:r w:rsidRPr="005F1CF5">
        <w:rPr>
          <w:rFonts w:eastAsia="Times New Roman" w:cstheme="minorHAnsi"/>
          <w:sz w:val="24"/>
          <w:szCs w:val="24"/>
        </w:rPr>
        <w:br/>
        <w:t xml:space="preserve">Course Description: Students engage in practical experience as a pre-professional in a community health promotion setting to utilize skills and knowledge acquired in previous courses. The instructor assists students with placement in a community agency and works with the student and practicum supervisor to design projects, establish goals and ensure that the student has a meaningful experience. This practicum is designed to further develop skills in program planning, implementation, promotion and evaluation, oral and written communication, collaboration and networking. The student submits weekly log sheets that include a description of work completed and the amount of time spent each week on practicum work. During scheduled meetings, students report on progress with programs and projects. </w:t>
      </w:r>
      <w:r w:rsidRPr="005F1CF5">
        <w:rPr>
          <w:rFonts w:eastAsia="Times New Roman" w:cstheme="minorHAnsi"/>
          <w:sz w:val="24"/>
          <w:szCs w:val="24"/>
        </w:rPr>
        <w:br/>
        <w:t xml:space="preserve">3 credits. </w:t>
      </w:r>
      <w:r w:rsidRPr="005F1CF5">
        <w:rPr>
          <w:rFonts w:eastAsia="Times New Roman" w:cstheme="minorHAnsi"/>
          <w:sz w:val="24"/>
          <w:szCs w:val="24"/>
        </w:rPr>
        <w:br/>
      </w:r>
      <w:r w:rsidRPr="005F1CF5">
        <w:rPr>
          <w:rFonts w:eastAsia="Times New Roman" w:cstheme="minorHAnsi"/>
          <w:sz w:val="24"/>
          <w:szCs w:val="24"/>
        </w:rPr>
        <w:br/>
        <w:t xml:space="preserve">Course Materials and Canvas: Canvas is used as a course management tool in this class. Log sheets must be submitted in Canvas each week and the grade book is used to record points earned throughout the semester. Course materials and assignments are also posted in Canvas. </w:t>
      </w:r>
      <w:r w:rsidRPr="005F1CF5">
        <w:rPr>
          <w:rFonts w:eastAsia="Times New Roman" w:cstheme="minorHAnsi"/>
          <w:sz w:val="24"/>
          <w:szCs w:val="24"/>
        </w:rPr>
        <w:br/>
      </w:r>
      <w:r w:rsidRPr="005F1CF5">
        <w:rPr>
          <w:rFonts w:eastAsia="Times New Roman" w:cstheme="minorHAnsi"/>
          <w:sz w:val="24"/>
          <w:szCs w:val="24"/>
        </w:rPr>
        <w:br/>
        <w:t xml:space="preserve">Learning Outcomes: </w:t>
      </w:r>
      <w:r w:rsidRPr="005F1CF5">
        <w:rPr>
          <w:rFonts w:eastAsia="Times New Roman" w:cstheme="minorHAnsi"/>
          <w:sz w:val="24"/>
          <w:szCs w:val="24"/>
        </w:rPr>
        <w:br/>
        <w:t xml:space="preserve">Upon completion of HP/W 430, students will: </w:t>
      </w:r>
      <w:r w:rsidRPr="005F1CF5">
        <w:rPr>
          <w:rFonts w:eastAsia="Times New Roman" w:cstheme="minorHAnsi"/>
          <w:sz w:val="24"/>
          <w:szCs w:val="24"/>
        </w:rPr>
        <w:br/>
        <w:t xml:space="preserve">• Gain experience in a community health promotion setting to include most, but not necessarily all, of the following skills: </w:t>
      </w:r>
      <w:r w:rsidRPr="005F1CF5">
        <w:rPr>
          <w:rFonts w:eastAsia="Times New Roman" w:cstheme="minorHAnsi"/>
          <w:sz w:val="24"/>
          <w:szCs w:val="24"/>
        </w:rPr>
        <w:br/>
        <w:t xml:space="preserve">o effective program planning, implementation and evaluation </w:t>
      </w:r>
      <w:r w:rsidRPr="005F1CF5">
        <w:rPr>
          <w:rFonts w:eastAsia="Times New Roman" w:cstheme="minorHAnsi"/>
          <w:sz w:val="24"/>
          <w:szCs w:val="24"/>
        </w:rPr>
        <w:br/>
        <w:t xml:space="preserve">o marketing and promotion </w:t>
      </w:r>
      <w:r w:rsidRPr="005F1CF5">
        <w:rPr>
          <w:rFonts w:eastAsia="Times New Roman" w:cstheme="minorHAnsi"/>
          <w:sz w:val="24"/>
          <w:szCs w:val="24"/>
        </w:rPr>
        <w:br/>
        <w:t xml:space="preserve">o oral and written communication </w:t>
      </w:r>
      <w:r w:rsidRPr="005F1CF5">
        <w:rPr>
          <w:rFonts w:eastAsia="Times New Roman" w:cstheme="minorHAnsi"/>
          <w:sz w:val="24"/>
          <w:szCs w:val="24"/>
        </w:rPr>
        <w:br/>
        <w:t xml:space="preserve">o research </w:t>
      </w:r>
      <w:r w:rsidRPr="005F1CF5">
        <w:rPr>
          <w:rFonts w:eastAsia="Times New Roman" w:cstheme="minorHAnsi"/>
          <w:sz w:val="24"/>
          <w:szCs w:val="24"/>
        </w:rPr>
        <w:br/>
        <w:t xml:space="preserve">• Increase awareness of community resources and the importance of collaboration in community work. </w:t>
      </w:r>
      <w:r w:rsidRPr="005F1CF5">
        <w:rPr>
          <w:rFonts w:eastAsia="Times New Roman" w:cstheme="minorHAnsi"/>
          <w:sz w:val="24"/>
          <w:szCs w:val="24"/>
        </w:rPr>
        <w:br/>
        <w:t xml:space="preserve">• Demonstrate the ability to work as part of a team and be accountable for specific tasks. </w:t>
      </w:r>
      <w:r w:rsidRPr="005F1CF5">
        <w:rPr>
          <w:rFonts w:eastAsia="Times New Roman" w:cstheme="minorHAnsi"/>
          <w:sz w:val="24"/>
          <w:szCs w:val="24"/>
        </w:rPr>
        <w:br/>
        <w:t xml:space="preserve">• Explore potential career opportunities and various roles in community settings. </w:t>
      </w:r>
      <w:r w:rsidRPr="005F1CF5">
        <w:rPr>
          <w:rFonts w:eastAsia="Times New Roman" w:cstheme="minorHAnsi"/>
          <w:sz w:val="24"/>
          <w:szCs w:val="24"/>
        </w:rPr>
        <w:br/>
        <w:t xml:space="preserve">• Demonstrate awareness of diversity and inclusivity within the work setting and work respectfully with all people at all times </w:t>
      </w:r>
      <w:r w:rsidRPr="005F1CF5">
        <w:rPr>
          <w:rFonts w:eastAsia="Times New Roman" w:cstheme="minorHAnsi"/>
          <w:sz w:val="24"/>
          <w:szCs w:val="24"/>
        </w:rPr>
        <w:br/>
      </w:r>
      <w:r w:rsidRPr="005F1CF5">
        <w:rPr>
          <w:rFonts w:eastAsia="Times New Roman" w:cstheme="minorHAnsi"/>
          <w:sz w:val="24"/>
          <w:szCs w:val="24"/>
        </w:rPr>
        <w:br/>
        <w:t xml:space="preserve">Professionalism: As students in the College of Professional Studies, you are earning a degree </w:t>
      </w:r>
      <w:r w:rsidRPr="005F1CF5">
        <w:rPr>
          <w:rFonts w:eastAsia="Times New Roman" w:cstheme="minorHAnsi"/>
          <w:sz w:val="24"/>
          <w:szCs w:val="24"/>
        </w:rPr>
        <w:lastRenderedPageBreak/>
        <w:t xml:space="preserve">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r w:rsidRPr="005F1CF5">
        <w:rPr>
          <w:rFonts w:eastAsia="Times New Roman" w:cstheme="minorHAnsi"/>
          <w:sz w:val="24"/>
          <w:szCs w:val="24"/>
        </w:rPr>
        <w:br/>
        <w:t xml:space="preserve">1. Commitment to excellence </w:t>
      </w:r>
      <w:r w:rsidRPr="005F1CF5">
        <w:rPr>
          <w:rFonts w:eastAsia="Times New Roman" w:cstheme="minorHAnsi"/>
          <w:sz w:val="24"/>
          <w:szCs w:val="24"/>
        </w:rPr>
        <w:br/>
        <w:t xml:space="preserve">2. Honesty and integrity </w:t>
      </w:r>
      <w:r w:rsidRPr="005F1CF5">
        <w:rPr>
          <w:rFonts w:eastAsia="Times New Roman" w:cstheme="minorHAnsi"/>
          <w:sz w:val="24"/>
          <w:szCs w:val="24"/>
        </w:rPr>
        <w:br/>
        <w:t xml:space="preserve">3. Respect </w:t>
      </w:r>
      <w:r w:rsidRPr="005F1CF5">
        <w:rPr>
          <w:rFonts w:eastAsia="Times New Roman" w:cstheme="minorHAnsi"/>
          <w:sz w:val="24"/>
          <w:szCs w:val="24"/>
        </w:rPr>
        <w:br/>
        <w:t xml:space="preserve">4. Accountability </w:t>
      </w:r>
      <w:r w:rsidRPr="005F1CF5">
        <w:rPr>
          <w:rFonts w:eastAsia="Times New Roman" w:cstheme="minorHAnsi"/>
          <w:sz w:val="24"/>
          <w:szCs w:val="24"/>
        </w:rPr>
        <w:br/>
        <w:t xml:space="preserve">5. Compassion </w:t>
      </w:r>
    </w:p>
    <w:p w14:paraId="60BB44BB" w14:textId="0529E12D" w:rsidR="005F1CF5" w:rsidRPr="005F1CF5" w:rsidRDefault="005F1CF5" w:rsidP="005F1CF5">
      <w:pPr>
        <w:spacing w:after="0" w:line="240" w:lineRule="auto"/>
        <w:rPr>
          <w:rFonts w:eastAsia="Times New Roman" w:cstheme="minorHAnsi"/>
          <w:sz w:val="24"/>
          <w:szCs w:val="24"/>
        </w:rPr>
      </w:pPr>
      <w:r w:rsidRPr="005F1CF5">
        <w:rPr>
          <w:rFonts w:eastAsia="Times New Roman" w:cstheme="minorHAnsi"/>
          <w:sz w:val="24"/>
          <w:szCs w:val="24"/>
        </w:rPr>
        <w:t xml:space="preserve">As a class, you will engage in an exercise that allows you to define specific classroom behaviors that you all agree to, that reflect these values and attitudes. We will adopt these values, attitudes and behaviors to develop a culture of professionalism in HPW 430. </w:t>
      </w:r>
      <w:r w:rsidRPr="005F1CF5">
        <w:rPr>
          <w:rFonts w:eastAsia="Times New Roman" w:cstheme="minorHAnsi"/>
          <w:sz w:val="24"/>
          <w:szCs w:val="24"/>
        </w:rPr>
        <w:br/>
      </w:r>
      <w:r w:rsidRPr="005F1CF5">
        <w:rPr>
          <w:rFonts w:eastAsia="Times New Roman" w:cstheme="minorHAnsi"/>
          <w:sz w:val="24"/>
          <w:szCs w:val="24"/>
        </w:rPr>
        <w:br/>
        <w:t xml:space="preserve">Lecture materials and recordings </w:t>
      </w:r>
      <w:r w:rsidRPr="005F1CF5">
        <w:rPr>
          <w:rFonts w:eastAsia="Times New Roman" w:cstheme="minorHAnsi"/>
          <w:sz w:val="24"/>
          <w:szCs w:val="24"/>
        </w:rPr>
        <w:br/>
        <w:t xml:space="preserve">Lecture materials and recordings for HPW 430, Community Practicum, are protected intellectual property at UW-Stevens Point. Students in this course may use the materials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 </w:t>
      </w:r>
      <w:r w:rsidRPr="005F1CF5">
        <w:rPr>
          <w:rFonts w:eastAsia="Times New Roman" w:cstheme="minorHAnsi"/>
          <w:sz w:val="24"/>
          <w:szCs w:val="24"/>
        </w:rPr>
        <w:br/>
      </w:r>
      <w:r w:rsidRPr="005F1CF5">
        <w:rPr>
          <w:rFonts w:eastAsia="Times New Roman" w:cstheme="minorHAnsi"/>
          <w:sz w:val="24"/>
          <w:szCs w:val="24"/>
        </w:rPr>
        <w:br/>
        <w:t xml:space="preserve">Face Coverings: </w:t>
      </w:r>
      <w:r w:rsidRPr="005F1CF5">
        <w:rPr>
          <w:rFonts w:eastAsia="Times New Roman" w:cstheme="minorHAnsi"/>
          <w:sz w:val="24"/>
          <w:szCs w:val="24"/>
        </w:rPr>
        <w:br/>
        <w:t xml:space="preserve">• 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 </w:t>
      </w:r>
      <w:r w:rsidRPr="005F1CF5">
        <w:rPr>
          <w:rFonts w:eastAsia="Times New Roman" w:cstheme="minorHAnsi"/>
          <w:sz w:val="24"/>
          <w:szCs w:val="24"/>
        </w:rPr>
        <w:br/>
        <w:t xml:space="preserve">Other Guidance: </w:t>
      </w:r>
      <w:r w:rsidRPr="005F1CF5">
        <w:rPr>
          <w:rFonts w:eastAsia="Times New Roman" w:cstheme="minorHAnsi"/>
          <w:sz w:val="24"/>
          <w:szCs w:val="24"/>
        </w:rPr>
        <w:br/>
        <w:t xml:space="preserve">• Please monitor your own health each day using this screening tool. If you are not feeling well or believe you have been exposed to COVID-19, do not come to class; email your instructor and contact Student Health Service (715-346-4646). </w:t>
      </w:r>
      <w:r w:rsidRPr="005F1CF5">
        <w:rPr>
          <w:rFonts w:eastAsia="Times New Roman" w:cstheme="minorHAnsi"/>
          <w:sz w:val="24"/>
          <w:szCs w:val="24"/>
        </w:rPr>
        <w:br/>
        <w:t xml:space="preserve">o As with any type of absence, students are expected to communicate their need to be absent and complete the course requirements as outlined in the syllabus. </w:t>
      </w:r>
      <w:r w:rsidRPr="005F1CF5">
        <w:rPr>
          <w:rFonts w:eastAsia="Times New Roman" w:cstheme="minorHAnsi"/>
          <w:sz w:val="24"/>
          <w:szCs w:val="24"/>
        </w:rPr>
        <w:br/>
        <w:t xml:space="preserve">• Maintain a minimum of 6 feet of physical distance from others whenever possible. </w:t>
      </w:r>
      <w:r w:rsidRPr="005F1CF5">
        <w:rPr>
          <w:rFonts w:eastAsia="Times New Roman" w:cstheme="minorHAnsi"/>
          <w:sz w:val="24"/>
          <w:szCs w:val="24"/>
        </w:rPr>
        <w:br/>
        <w:t xml:space="preserve">• Do not congregate in groups before or after class; stagger your arrival and departure from the </w:t>
      </w:r>
      <w:r w:rsidRPr="005F1CF5">
        <w:rPr>
          <w:rFonts w:eastAsia="Times New Roman" w:cstheme="minorHAnsi"/>
          <w:sz w:val="24"/>
          <w:szCs w:val="24"/>
        </w:rPr>
        <w:br/>
      </w:r>
      <w:r w:rsidRPr="005F1CF5">
        <w:rPr>
          <w:rFonts w:eastAsia="Times New Roman" w:cstheme="minorHAnsi"/>
          <w:sz w:val="24"/>
          <w:szCs w:val="24"/>
        </w:rPr>
        <w:lastRenderedPageBreak/>
        <w:t xml:space="preserve">classroom, lab, or meeting room. </w:t>
      </w:r>
      <w:r w:rsidRPr="005F1CF5">
        <w:rPr>
          <w:rFonts w:eastAsia="Times New Roman" w:cstheme="minorHAnsi"/>
          <w:sz w:val="24"/>
          <w:szCs w:val="24"/>
        </w:rPr>
        <w:br/>
        <w:t xml:space="preserve">• Wash your hands or use appropriate hand sanitizer regularly and avoid touching your face. </w:t>
      </w:r>
      <w:r w:rsidRPr="005F1CF5">
        <w:rPr>
          <w:rFonts w:eastAsia="Times New Roman" w:cstheme="minorHAnsi"/>
          <w:sz w:val="24"/>
          <w:szCs w:val="24"/>
        </w:rPr>
        <w:br/>
        <w:t xml:space="preserve">• Please maintain these same healthy practices outside the classroom. </w:t>
      </w:r>
      <w:r w:rsidRPr="005F1CF5">
        <w:rPr>
          <w:rFonts w:eastAsia="Times New Roman" w:cstheme="minorHAnsi"/>
          <w:sz w:val="24"/>
          <w:szCs w:val="24"/>
        </w:rPr>
        <w:br/>
      </w:r>
      <w:r w:rsidRPr="005F1CF5">
        <w:rPr>
          <w:rFonts w:eastAsia="Times New Roman" w:cstheme="minorHAnsi"/>
          <w:sz w:val="24"/>
          <w:szCs w:val="24"/>
        </w:rPr>
        <w:br/>
        <w:t xml:space="preserve">Care Team </w:t>
      </w:r>
      <w:r w:rsidRPr="005F1CF5">
        <w:rPr>
          <w:rFonts w:eastAsia="Times New Roman" w:cstheme="minorHAnsi"/>
          <w:sz w:val="24"/>
          <w:szCs w:val="24"/>
        </w:rPr>
        <w:b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 may not be able to provide. You may also share a concern if you or another member of our campus community needs support, is distressed, or exhibits concerning behavior that is interfering with the academic or personal success or the safety of others, by reporting here: https://www.uwsp.edu/dos/Pages/Anonymous-Report.aspx. </w:t>
      </w:r>
      <w:r w:rsidRPr="005F1CF5">
        <w:rPr>
          <w:rFonts w:eastAsia="Times New Roman" w:cstheme="minorHAnsi"/>
          <w:sz w:val="24"/>
          <w:szCs w:val="24"/>
        </w:rPr>
        <w:br/>
      </w:r>
      <w:r w:rsidRPr="005F1CF5">
        <w:rPr>
          <w:rFonts w:eastAsia="Times New Roman" w:cstheme="minorHAnsi"/>
          <w:sz w:val="24"/>
          <w:szCs w:val="24"/>
        </w:rPr>
        <w:br/>
        <w:t xml:space="preserve">Title IX </w:t>
      </w:r>
      <w:r w:rsidRPr="005F1CF5">
        <w:rPr>
          <w:rFonts w:eastAsia="Times New Roman" w:cstheme="minorHAnsi"/>
          <w:sz w:val="24"/>
          <w:szCs w:val="24"/>
        </w:rPr>
        <w:b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w:t>
      </w:r>
      <w:r w:rsidRPr="005F1CF5">
        <w:rPr>
          <w:rFonts w:eastAsia="Times New Roman" w:cstheme="minorHAnsi"/>
          <w:sz w:val="24"/>
          <w:szCs w:val="24"/>
        </w:rPr>
        <w:br/>
      </w:r>
      <w:r w:rsidRPr="005F1CF5">
        <w:rPr>
          <w:rFonts w:eastAsia="Times New Roman" w:cstheme="minorHAnsi"/>
          <w:sz w:val="24"/>
          <w:szCs w:val="24"/>
        </w:rPr>
        <w:br/>
        <w:t xml:space="preserve">Please see the information on the Dean of Students webpage for information on making confidential reports of misconduct or interpersonal violence, as well as campus and community resources available to students. Dean of Students: https://www.uwsp.edu/DOS/sexualassault Title IX page: https://www.uwsp.edu/hr/Pages/Affirmative%20Action/Title-IX.aspx </w:t>
      </w:r>
      <w:r w:rsidRPr="005F1CF5">
        <w:rPr>
          <w:rFonts w:eastAsia="Times New Roman" w:cstheme="minorHAnsi"/>
          <w:sz w:val="24"/>
          <w:szCs w:val="24"/>
        </w:rPr>
        <w:br/>
      </w:r>
      <w:r w:rsidRPr="005F1CF5">
        <w:rPr>
          <w:rFonts w:eastAsia="Times New Roman" w:cstheme="minorHAnsi"/>
          <w:sz w:val="24"/>
          <w:szCs w:val="24"/>
        </w:rPr>
        <w:br/>
        <w:t xml:space="preserve">Disability and Accommodations </w:t>
      </w:r>
      <w:r w:rsidRPr="005F1CF5">
        <w:rPr>
          <w:rFonts w:eastAsia="Times New Roman" w:cstheme="minorHAnsi"/>
          <w:sz w:val="24"/>
          <w:szCs w:val="24"/>
        </w:rPr>
        <w:br/>
        <w:t>In accordance with federal law and UW System policies, UWSP strives to make all learning experiences as accessible as possible. If you need accommodations for a disability (including mental health, chronic</w:t>
      </w:r>
      <w:r w:rsidR="0044103D" w:rsidRPr="008C48AD">
        <w:rPr>
          <w:rFonts w:eastAsia="Times New Roman" w:cstheme="minorHAnsi"/>
          <w:sz w:val="24"/>
          <w:szCs w:val="24"/>
        </w:rPr>
        <w:t xml:space="preserve"> </w:t>
      </w:r>
      <w:r w:rsidRPr="005F1CF5">
        <w:rPr>
          <w:rFonts w:eastAsia="Times New Roman" w:cstheme="minorHAnsi"/>
          <w:sz w:val="24"/>
          <w:szCs w:val="24"/>
        </w:rPr>
        <w:t xml:space="preserve">or temporary medical conditions), please visit with the Disability and Assistive Technology Center to determine reasonable accommodations and notify faculty. After notification, please discuss your accommodations with me so that they may be implemented in a timely fashion. DATC contact info: datctr@uwsp.edu; 715/346-3365; 609 Albertson Hall, 900 Reserve Street </w:t>
      </w:r>
      <w:r w:rsidRPr="005F1CF5">
        <w:rPr>
          <w:rFonts w:eastAsia="Times New Roman" w:cstheme="minorHAnsi"/>
          <w:sz w:val="24"/>
          <w:szCs w:val="24"/>
        </w:rPr>
        <w:br/>
      </w:r>
      <w:r w:rsidRPr="005F1CF5">
        <w:rPr>
          <w:rFonts w:eastAsia="Times New Roman" w:cstheme="minorHAnsi"/>
          <w:sz w:val="24"/>
          <w:szCs w:val="24"/>
        </w:rPr>
        <w:br/>
        <w:t xml:space="preserve">FERPA </w:t>
      </w:r>
      <w:r w:rsidRPr="005F1CF5">
        <w:rPr>
          <w:rFonts w:eastAsia="Times New Roman" w:cstheme="minorHAnsi"/>
          <w:sz w:val="24"/>
          <w:szCs w:val="24"/>
        </w:rPr>
        <w:br/>
        <w:t xml:space="preserve">The Family Educational Rights and Privacy Act (FERPA) provides students with a right to protect, review, </w:t>
      </w:r>
      <w:r w:rsidR="0044103D" w:rsidRPr="008C48AD">
        <w:rPr>
          <w:rFonts w:eastAsia="Times New Roman" w:cstheme="minorHAnsi"/>
          <w:sz w:val="24"/>
          <w:szCs w:val="24"/>
        </w:rPr>
        <w:t>a</w:t>
      </w:r>
      <w:r w:rsidRPr="005F1CF5">
        <w:rPr>
          <w:rFonts w:eastAsia="Times New Roman" w:cstheme="minorHAnsi"/>
          <w:sz w:val="24"/>
          <w:szCs w:val="24"/>
        </w:rPr>
        <w:t>nd correct their student records. Staff of the university with a clear educational need to know may also</w:t>
      </w:r>
      <w:r w:rsidR="0044103D" w:rsidRPr="008C48AD">
        <w:rPr>
          <w:rFonts w:eastAsia="Times New Roman" w:cstheme="minorHAnsi"/>
          <w:sz w:val="24"/>
          <w:szCs w:val="24"/>
        </w:rPr>
        <w:t xml:space="preserve"> </w:t>
      </w:r>
      <w:r w:rsidRPr="005F1CF5">
        <w:rPr>
          <w:rFonts w:eastAsia="Times New Roman" w:cstheme="minorHAnsi"/>
          <w:sz w:val="24"/>
          <w:szCs w:val="24"/>
        </w:rPr>
        <w:t xml:space="preserve">have to access to certain student records. Exceptions to the law include parental notification in cases of alcohol or drug use, and in case of a health or safety concern. </w:t>
      </w:r>
      <w:r w:rsidRPr="005F1CF5">
        <w:rPr>
          <w:rFonts w:eastAsia="Times New Roman" w:cstheme="minorHAnsi"/>
          <w:sz w:val="24"/>
          <w:szCs w:val="24"/>
        </w:rPr>
        <w:lastRenderedPageBreak/>
        <w:t>FERPA also permits a school to disclose</w:t>
      </w:r>
      <w:r w:rsidR="0044103D" w:rsidRPr="008C48AD">
        <w:rPr>
          <w:rFonts w:eastAsia="Times New Roman" w:cstheme="minorHAnsi"/>
          <w:sz w:val="24"/>
          <w:szCs w:val="24"/>
        </w:rPr>
        <w:t xml:space="preserve"> </w:t>
      </w:r>
      <w:r w:rsidRPr="005F1CF5">
        <w:rPr>
          <w:rFonts w:eastAsia="Times New Roman" w:cstheme="minorHAnsi"/>
          <w:sz w:val="24"/>
          <w:szCs w:val="24"/>
        </w:rPr>
        <w:t xml:space="preserve">personally identifiable information from a student’s education records, without consent, to another school in which the student seeks or intends to enroll. </w:t>
      </w:r>
      <w:r w:rsidRPr="005F1CF5">
        <w:rPr>
          <w:rFonts w:eastAsia="Times New Roman" w:cstheme="minorHAnsi"/>
          <w:sz w:val="24"/>
          <w:szCs w:val="24"/>
        </w:rPr>
        <w:br/>
      </w:r>
      <w:r w:rsidRPr="005F1CF5">
        <w:rPr>
          <w:rFonts w:eastAsia="Times New Roman" w:cstheme="minorHAnsi"/>
          <w:sz w:val="24"/>
          <w:szCs w:val="24"/>
        </w:rPr>
        <w:br/>
        <w:t xml:space="preserve">Academic Integrity </w:t>
      </w:r>
      <w:r w:rsidRPr="005F1CF5">
        <w:rPr>
          <w:rFonts w:eastAsia="Times New Roman" w:cstheme="minorHAnsi"/>
          <w:sz w:val="24"/>
          <w:szCs w:val="24"/>
        </w:rPr>
        <w:b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https://www.uwsp.edu/dos/Pages/Student-Conduct.aspx </w:t>
      </w:r>
    </w:p>
    <w:p w14:paraId="01DD5B14" w14:textId="77777777" w:rsidR="0044103D" w:rsidRPr="008C48AD" w:rsidRDefault="0044103D" w:rsidP="005F1CF5">
      <w:pPr>
        <w:spacing w:after="0" w:line="240" w:lineRule="auto"/>
        <w:rPr>
          <w:rFonts w:eastAsia="Times New Roman" w:cstheme="minorHAnsi"/>
          <w:sz w:val="24"/>
          <w:szCs w:val="24"/>
        </w:rPr>
      </w:pPr>
    </w:p>
    <w:p w14:paraId="70540BBC" w14:textId="79C7D257" w:rsidR="0044103D" w:rsidRPr="008C48AD" w:rsidRDefault="005F1CF5" w:rsidP="005F1CF5">
      <w:pPr>
        <w:spacing w:after="0" w:line="240" w:lineRule="auto"/>
        <w:rPr>
          <w:rFonts w:eastAsia="Times New Roman" w:cstheme="minorHAnsi"/>
          <w:sz w:val="24"/>
          <w:szCs w:val="24"/>
        </w:rPr>
      </w:pPr>
      <w:r w:rsidRPr="005F1CF5">
        <w:rPr>
          <w:rFonts w:eastAsia="Times New Roman" w:cstheme="minorHAnsi"/>
          <w:sz w:val="24"/>
          <w:szCs w:val="24"/>
        </w:rPr>
        <w:t xml:space="preserve">Copyright infringement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copyright page. </w:t>
      </w:r>
    </w:p>
    <w:p w14:paraId="173C5533" w14:textId="27DD5008" w:rsidR="0044103D" w:rsidRPr="008C48AD" w:rsidRDefault="005F1CF5" w:rsidP="005F1CF5">
      <w:pPr>
        <w:spacing w:after="0" w:line="240" w:lineRule="auto"/>
        <w:rPr>
          <w:rFonts w:eastAsia="Times New Roman" w:cstheme="minorHAnsi"/>
          <w:sz w:val="24"/>
          <w:szCs w:val="24"/>
        </w:rPr>
      </w:pPr>
      <w:r w:rsidRPr="005F1CF5">
        <w:rPr>
          <w:rFonts w:eastAsia="Times New Roman" w:cstheme="minorHAnsi"/>
          <w:sz w:val="24"/>
          <w:szCs w:val="24"/>
        </w:rPr>
        <w:br/>
        <w:t xml:space="preserve">Reporting Incidents of Bias/Hate </w:t>
      </w:r>
      <w:r w:rsidRPr="005F1CF5">
        <w:rPr>
          <w:rFonts w:eastAsia="Times New Roman" w:cstheme="minorHAnsi"/>
          <w:sz w:val="24"/>
          <w:szCs w:val="24"/>
        </w:rPr>
        <w:br/>
        <w:t xml:space="preserve">It is my intent that students from all diverse backgrounds and perspectives be well-served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w:t>
      </w:r>
    </w:p>
    <w:p w14:paraId="0B48A6BC" w14:textId="5437023C" w:rsidR="005F1CF5" w:rsidRPr="005F1CF5" w:rsidRDefault="005F1CF5" w:rsidP="005F1CF5">
      <w:pPr>
        <w:spacing w:after="0" w:line="240" w:lineRule="auto"/>
        <w:rPr>
          <w:rFonts w:eastAsia="Times New Roman" w:cstheme="minorHAnsi"/>
          <w:sz w:val="24"/>
          <w:szCs w:val="24"/>
        </w:rPr>
      </w:pPr>
      <w:r w:rsidRPr="005F1CF5">
        <w:rPr>
          <w:rFonts w:eastAsia="Times New Roman" w:cstheme="minorHAnsi"/>
          <w:sz w:val="24"/>
          <w:szCs w:val="24"/>
        </w:rPr>
        <w:br/>
        <w:t>Please let me know ways to improve the effectiveness of the course for you personally, or for other students or student groups. If you have experienced a bias incident (an act of conduct, speech, or expression to which a bias motive is evident as a contributing factor regardless of whether the act is criminal) at UWSP, you have the right to report it: https://www.uwsp.edu/dos/Pages/Anonymous-</w:t>
      </w:r>
      <w:r w:rsidRPr="005F1CF5">
        <w:rPr>
          <w:rFonts w:eastAsia="Times New Roman" w:cstheme="minorHAnsi"/>
          <w:sz w:val="24"/>
          <w:szCs w:val="24"/>
        </w:rPr>
        <w:br/>
        <w:t xml:space="preserve">Report.aspx. You may also contact the Office of the Dean of Students directly at dos@uwsp.edu. Diversity and College Access is available for resources and support of all students: </w:t>
      </w:r>
      <w:r w:rsidRPr="005F1CF5">
        <w:rPr>
          <w:rFonts w:eastAsia="Times New Roman" w:cstheme="minorHAnsi"/>
          <w:sz w:val="24"/>
          <w:szCs w:val="24"/>
        </w:rPr>
        <w:br/>
        <w:t xml:space="preserve">https://www.uwsp.edu/dca/Pages/default.aspx. </w:t>
      </w:r>
      <w:r w:rsidRPr="005F1CF5">
        <w:rPr>
          <w:rFonts w:eastAsia="Times New Roman" w:cstheme="minorHAnsi"/>
          <w:sz w:val="24"/>
          <w:szCs w:val="24"/>
        </w:rPr>
        <w:br/>
      </w:r>
      <w:r w:rsidRPr="005F1CF5">
        <w:rPr>
          <w:rFonts w:eastAsia="Times New Roman" w:cstheme="minorHAnsi"/>
          <w:sz w:val="24"/>
          <w:szCs w:val="24"/>
        </w:rPr>
        <w:br/>
        <w:t xml:space="preserve">Clery Act </w:t>
      </w:r>
      <w:r w:rsidRPr="005F1CF5">
        <w:rPr>
          <w:rFonts w:eastAsia="Times New Roman" w:cstheme="minorHAnsi"/>
          <w:sz w:val="24"/>
          <w:szCs w:val="24"/>
        </w:rPr>
        <w:br/>
        <w:t xml:space="preserve">The US Department of Education requires universities to disclose and publish campus crime </w:t>
      </w:r>
      <w:r w:rsidRPr="005F1CF5">
        <w:rPr>
          <w:rFonts w:eastAsia="Times New Roman" w:cstheme="minorHAnsi"/>
          <w:sz w:val="24"/>
          <w:szCs w:val="24"/>
        </w:rPr>
        <w:lastRenderedPageBreak/>
        <w:t xml:space="preserve">statistics, security information, and fire safety information annually. Statistics for the three previous calendar years and policy statements are released on or before October 1st in our Annual Security Report. Another requirement of the Clery Act is that the campus community must be given timely warnings of ongoing safety threats and immediate/emergency notifications. For more information about when and how these notices will be sent out, please see our Jeanne Clery Act page. </w:t>
      </w:r>
      <w:r w:rsidRPr="005F1CF5">
        <w:rPr>
          <w:rFonts w:eastAsia="Times New Roman" w:cstheme="minorHAnsi"/>
          <w:sz w:val="24"/>
          <w:szCs w:val="24"/>
        </w:rPr>
        <w:br/>
      </w:r>
      <w:r w:rsidRPr="005F1CF5">
        <w:rPr>
          <w:rFonts w:eastAsia="Times New Roman" w:cstheme="minorHAnsi"/>
          <w:sz w:val="24"/>
          <w:szCs w:val="24"/>
        </w:rPr>
        <w:br/>
        <w:t xml:space="preserve">The Drug Free Schools and Communities Act (DFSCA) requires institutions of higher education to establish policies that address unlawful possession, use, or distribution of alcohol and illicit drugs. The DFSCA also requires the establishment of a drug and alcohol prevention program. The Center for Prevention lists information about alcohol and drugs, their effects, and the legal consequences if found in possession of these substances. Center for Prevention – DFSCA </w:t>
      </w:r>
      <w:r w:rsidRPr="005F1CF5">
        <w:rPr>
          <w:rFonts w:eastAsia="Times New Roman" w:cstheme="minorHAnsi"/>
          <w:sz w:val="24"/>
          <w:szCs w:val="24"/>
        </w:rPr>
        <w:br/>
      </w:r>
      <w:r w:rsidRPr="005F1CF5">
        <w:rPr>
          <w:rFonts w:eastAsia="Times New Roman" w:cstheme="minorHAnsi"/>
          <w:sz w:val="24"/>
          <w:szCs w:val="24"/>
        </w:rPr>
        <w:br/>
      </w:r>
      <w:r w:rsidRPr="005F1CF5">
        <w:rPr>
          <w:rFonts w:eastAsia="Times New Roman" w:cstheme="minorHAnsi"/>
          <w:sz w:val="24"/>
          <w:szCs w:val="24"/>
        </w:rPr>
        <w:br/>
      </w:r>
      <w:r w:rsidRPr="005F1CF5">
        <w:rPr>
          <w:rFonts w:eastAsia="Times New Roman" w:cstheme="minorHAnsi"/>
          <w:sz w:val="24"/>
          <w:szCs w:val="24"/>
        </w:rPr>
        <w:br/>
        <w:t xml:space="preserve">Course Requirements and Assignments: </w:t>
      </w:r>
      <w:r w:rsidRPr="005F1CF5">
        <w:rPr>
          <w:rFonts w:eastAsia="Times New Roman" w:cstheme="minorHAnsi"/>
          <w:sz w:val="24"/>
          <w:szCs w:val="24"/>
        </w:rPr>
        <w:br/>
      </w:r>
      <w:r w:rsidRPr="005F1CF5">
        <w:rPr>
          <w:rFonts w:eastAsia="Times New Roman" w:cstheme="minorHAnsi"/>
          <w:sz w:val="24"/>
          <w:szCs w:val="24"/>
        </w:rPr>
        <w:br/>
        <w:t xml:space="preserve">1. Attendance and Participation - For optimal learning to occur in this course you will need to attend required classes (we will decide how many and the dates of these classes) and participate. Therefore, please be prepared to engage in weekly class sessions, ask questions, share experiences, contribute to discussion, participate with an open mind and challenge yourself. For every class missed after one, you will lose 20 points. </w:t>
      </w:r>
      <w:r w:rsidRPr="005F1CF5">
        <w:rPr>
          <w:rFonts w:eastAsia="Times New Roman" w:cstheme="minorHAnsi"/>
          <w:sz w:val="24"/>
          <w:szCs w:val="24"/>
        </w:rPr>
        <w:br/>
      </w:r>
    </w:p>
    <w:p w14:paraId="7D3123E1" w14:textId="46AF4EF7" w:rsidR="005F1CF5" w:rsidRPr="005F1CF5" w:rsidRDefault="005F1CF5" w:rsidP="005F1CF5">
      <w:pPr>
        <w:spacing w:after="0" w:line="240" w:lineRule="auto"/>
        <w:rPr>
          <w:rFonts w:eastAsia="Times New Roman" w:cstheme="minorHAnsi"/>
          <w:sz w:val="24"/>
          <w:szCs w:val="24"/>
        </w:rPr>
      </w:pPr>
      <w:r w:rsidRPr="005F1CF5">
        <w:rPr>
          <w:rFonts w:eastAsia="Times New Roman" w:cstheme="minorHAnsi"/>
          <w:sz w:val="24"/>
          <w:szCs w:val="24"/>
        </w:rPr>
        <w:t xml:space="preserve">2. Experiential learning- The goal is 100 hours of community health promotion work at an approved site. There is a list of community placement possibilities posted in Canvas. Tom will work with you to secure placement. You will be supervised by a professional who will provide a thorough evaluation of your work and professionalism. </w:t>
      </w:r>
      <w:r w:rsidRPr="005F1CF5">
        <w:rPr>
          <w:rFonts w:eastAsia="Times New Roman" w:cstheme="minorHAnsi"/>
          <w:sz w:val="24"/>
          <w:szCs w:val="24"/>
        </w:rPr>
        <w:br/>
      </w:r>
      <w:r w:rsidRPr="005F1CF5">
        <w:rPr>
          <w:rFonts w:eastAsia="Times New Roman" w:cstheme="minorHAnsi"/>
          <w:sz w:val="24"/>
          <w:szCs w:val="24"/>
        </w:rPr>
        <w:br/>
        <w:t>3. Weekly log sheets - Record the number of hours worked per week, cumulative semester hours, and progress on projects and assigned tasks. Log sheets must be submitted in Canvas by 11:59 p.m. each Sunday for work completed the week before. There are 1</w:t>
      </w:r>
      <w:r w:rsidR="0044103D" w:rsidRPr="008C48AD">
        <w:rPr>
          <w:rFonts w:eastAsia="Times New Roman" w:cstheme="minorHAnsi"/>
          <w:sz w:val="24"/>
          <w:szCs w:val="24"/>
        </w:rPr>
        <w:t>0</w:t>
      </w:r>
      <w:r w:rsidRPr="005F1CF5">
        <w:rPr>
          <w:rFonts w:eastAsia="Times New Roman" w:cstheme="minorHAnsi"/>
          <w:sz w:val="24"/>
          <w:szCs w:val="24"/>
        </w:rPr>
        <w:t xml:space="preserve"> log sheet submissions, labeled by due date. Please submit only one log sheet per week, on the correct date. Submit a log sheet for all 1</w:t>
      </w:r>
      <w:r w:rsidR="0044103D" w:rsidRPr="008C48AD">
        <w:rPr>
          <w:rFonts w:eastAsia="Times New Roman" w:cstheme="minorHAnsi"/>
          <w:sz w:val="24"/>
          <w:szCs w:val="24"/>
        </w:rPr>
        <w:t>0</w:t>
      </w:r>
      <w:r w:rsidRPr="005F1CF5">
        <w:rPr>
          <w:rFonts w:eastAsia="Times New Roman" w:cstheme="minorHAnsi"/>
          <w:sz w:val="24"/>
          <w:szCs w:val="24"/>
        </w:rPr>
        <w:t xml:space="preserve"> weeks, even if you didn’t have work to record that week. Simply state, “no hours completed this week” on the log sheet. If you begin accumulating hours before the week the first log sheet is due, include all hours worked to date on the first log sheet. A master copy of the log sheet is available in Canvas. </w:t>
      </w:r>
      <w:r w:rsidRPr="005F1CF5">
        <w:rPr>
          <w:rFonts w:eastAsia="Times New Roman" w:cstheme="minorHAnsi"/>
          <w:sz w:val="24"/>
          <w:szCs w:val="24"/>
        </w:rPr>
        <w:br/>
      </w:r>
      <w:r w:rsidRPr="005F1CF5">
        <w:rPr>
          <w:rFonts w:eastAsia="Times New Roman" w:cstheme="minorHAnsi"/>
          <w:sz w:val="24"/>
          <w:szCs w:val="24"/>
        </w:rPr>
        <w:br/>
        <w:t xml:space="preserve">4. Practicum binder - Develop a course binder that contains an accumulation of all materials created and utilized during the practicum experience. Examples include: </w:t>
      </w:r>
      <w:r w:rsidRPr="005F1CF5">
        <w:rPr>
          <w:rFonts w:eastAsia="Times New Roman" w:cstheme="minorHAnsi"/>
          <w:sz w:val="24"/>
          <w:szCs w:val="24"/>
        </w:rPr>
        <w:br/>
        <w:t xml:space="preserve">▪ Program planning and implementation materials </w:t>
      </w:r>
      <w:r w:rsidRPr="005F1CF5">
        <w:rPr>
          <w:rFonts w:eastAsia="Times New Roman" w:cstheme="minorHAnsi"/>
          <w:sz w:val="24"/>
          <w:szCs w:val="24"/>
        </w:rPr>
        <w:br/>
        <w:t xml:space="preserve">▪ Marketing and promotion samples – flyers, brochures, newsletter articles, etc. </w:t>
      </w:r>
      <w:r w:rsidRPr="005F1CF5">
        <w:rPr>
          <w:rFonts w:eastAsia="Times New Roman" w:cstheme="minorHAnsi"/>
          <w:sz w:val="24"/>
          <w:szCs w:val="24"/>
        </w:rPr>
        <w:br/>
        <w:t xml:space="preserve">▪ Meeting agendas, planning checklists, etc. </w:t>
      </w:r>
      <w:r w:rsidRPr="005F1CF5">
        <w:rPr>
          <w:rFonts w:eastAsia="Times New Roman" w:cstheme="minorHAnsi"/>
          <w:sz w:val="24"/>
          <w:szCs w:val="24"/>
        </w:rPr>
        <w:br/>
        <w:t xml:space="preserve">▪ Program evaluations </w:t>
      </w:r>
      <w:r w:rsidRPr="005F1CF5">
        <w:rPr>
          <w:rFonts w:eastAsia="Times New Roman" w:cstheme="minorHAnsi"/>
          <w:sz w:val="24"/>
          <w:szCs w:val="24"/>
        </w:rPr>
        <w:br/>
      </w:r>
      <w:r w:rsidRPr="005F1CF5">
        <w:rPr>
          <w:rFonts w:eastAsia="Times New Roman" w:cstheme="minorHAnsi"/>
          <w:sz w:val="24"/>
          <w:szCs w:val="24"/>
        </w:rPr>
        <w:br/>
      </w:r>
      <w:r w:rsidRPr="005F1CF5">
        <w:rPr>
          <w:rFonts w:eastAsia="Times New Roman" w:cstheme="minorHAnsi"/>
          <w:sz w:val="24"/>
          <w:szCs w:val="24"/>
        </w:rPr>
        <w:lastRenderedPageBreak/>
        <w:t xml:space="preserve">Binders are submitted electronically in Canvas by the due date designated on the course calendar. </w:t>
      </w:r>
      <w:r w:rsidRPr="005F1CF5">
        <w:rPr>
          <w:rFonts w:eastAsia="Times New Roman" w:cstheme="minorHAnsi"/>
          <w:sz w:val="24"/>
          <w:szCs w:val="24"/>
        </w:rPr>
        <w:br/>
      </w:r>
      <w:r w:rsidRPr="005F1CF5">
        <w:rPr>
          <w:rFonts w:eastAsia="Times New Roman" w:cstheme="minorHAnsi"/>
          <w:sz w:val="24"/>
          <w:szCs w:val="24"/>
        </w:rPr>
        <w:br/>
        <w:t xml:space="preserve">5. Reflection paper: Write a one-page paper about your practicum experience to include the following: your honest thoughts about what you learned from your practicum experience, concerns you had about your placement/experience, suggestions for improvement and your success stories about things that went really well. Please do not describe what you did in great detail as you report this in your log sheets and your self-evaluation. Submit your reflection paper in Canvas by the due date indicated on the course calendar. </w:t>
      </w:r>
      <w:r w:rsidRPr="005F1CF5">
        <w:rPr>
          <w:rFonts w:eastAsia="Times New Roman" w:cstheme="minorHAnsi"/>
          <w:sz w:val="24"/>
          <w:szCs w:val="24"/>
        </w:rPr>
        <w:br/>
      </w:r>
      <w:r w:rsidRPr="005F1CF5">
        <w:rPr>
          <w:rFonts w:eastAsia="Times New Roman" w:cstheme="minorHAnsi"/>
          <w:sz w:val="24"/>
          <w:szCs w:val="24"/>
        </w:rPr>
        <w:br/>
        <w:t xml:space="preserve">6.Self-evaluation: Complete the student self-evaluation found in Canvas and submit by the due date indicated on the course calendar. </w:t>
      </w:r>
      <w:r w:rsidRPr="005F1CF5">
        <w:rPr>
          <w:rFonts w:eastAsia="Times New Roman" w:cstheme="minorHAnsi"/>
          <w:sz w:val="24"/>
          <w:szCs w:val="24"/>
        </w:rPr>
        <w:br/>
      </w:r>
      <w:r w:rsidRPr="005F1CF5">
        <w:rPr>
          <w:rFonts w:eastAsia="Times New Roman" w:cstheme="minorHAnsi"/>
          <w:sz w:val="24"/>
          <w:szCs w:val="24"/>
        </w:rPr>
        <w:br/>
        <w:t>7.Presentations: Create a Power Point presentation detailing your community experience. Submit the Power Point for your presentation in Canvas prior to class on the day of your presentation. To be decided</w:t>
      </w:r>
      <w:r w:rsidR="0044103D" w:rsidRPr="008C48AD">
        <w:rPr>
          <w:rFonts w:eastAsia="Times New Roman" w:cstheme="minorHAnsi"/>
          <w:sz w:val="24"/>
          <w:szCs w:val="24"/>
        </w:rPr>
        <w:t xml:space="preserve">. </w:t>
      </w:r>
      <w:r w:rsidRPr="005F1CF5">
        <w:rPr>
          <w:rFonts w:eastAsia="Times New Roman" w:cstheme="minorHAnsi"/>
          <w:sz w:val="24"/>
          <w:szCs w:val="24"/>
        </w:rPr>
        <w:br/>
      </w:r>
      <w:r w:rsidRPr="005F1CF5">
        <w:rPr>
          <w:rFonts w:eastAsia="Times New Roman" w:cstheme="minorHAnsi"/>
          <w:sz w:val="24"/>
          <w:szCs w:val="24"/>
        </w:rPr>
        <w:br/>
      </w:r>
      <w:r w:rsidRPr="005F1CF5">
        <w:rPr>
          <w:rFonts w:eastAsia="Times New Roman" w:cstheme="minorHAnsi"/>
          <w:sz w:val="24"/>
          <w:szCs w:val="24"/>
        </w:rPr>
        <w:br/>
        <w:t xml:space="preserve">Grading </w:t>
      </w:r>
      <w:r w:rsidRPr="005F1CF5">
        <w:rPr>
          <w:rFonts w:eastAsia="Times New Roman" w:cstheme="minorHAnsi"/>
          <w:sz w:val="24"/>
          <w:szCs w:val="24"/>
        </w:rPr>
        <w:br/>
      </w:r>
      <w:r w:rsidRPr="005F1CF5">
        <w:rPr>
          <w:rFonts w:eastAsia="Times New Roman" w:cstheme="minorHAnsi"/>
          <w:sz w:val="24"/>
          <w:szCs w:val="24"/>
        </w:rPr>
        <w:br/>
        <w:t>Log Sheets – 10 points each, 1</w:t>
      </w:r>
      <w:r w:rsidR="00564C03" w:rsidRPr="008C48AD">
        <w:rPr>
          <w:rFonts w:eastAsia="Times New Roman" w:cstheme="minorHAnsi"/>
          <w:sz w:val="24"/>
          <w:szCs w:val="24"/>
        </w:rPr>
        <w:t>0</w:t>
      </w:r>
      <w:r w:rsidRPr="005F1CF5">
        <w:rPr>
          <w:rFonts w:eastAsia="Times New Roman" w:cstheme="minorHAnsi"/>
          <w:sz w:val="24"/>
          <w:szCs w:val="24"/>
        </w:rPr>
        <w:t xml:space="preserve"> weeks 1</w:t>
      </w:r>
      <w:r w:rsidR="00564C03" w:rsidRPr="008C48AD">
        <w:rPr>
          <w:rFonts w:eastAsia="Times New Roman" w:cstheme="minorHAnsi"/>
          <w:sz w:val="24"/>
          <w:szCs w:val="24"/>
        </w:rPr>
        <w:t>0</w:t>
      </w:r>
      <w:r w:rsidRPr="005F1CF5">
        <w:rPr>
          <w:rFonts w:eastAsia="Times New Roman" w:cstheme="minorHAnsi"/>
          <w:sz w:val="24"/>
          <w:szCs w:val="24"/>
        </w:rPr>
        <w:t xml:space="preserve">0 points </w:t>
      </w:r>
      <w:r w:rsidRPr="005F1CF5">
        <w:rPr>
          <w:rFonts w:eastAsia="Times New Roman" w:cstheme="minorHAnsi"/>
          <w:sz w:val="24"/>
          <w:szCs w:val="24"/>
        </w:rPr>
        <w:br/>
        <w:t xml:space="preserve">Quality of Work (supervisor evaluation) </w:t>
      </w:r>
      <w:r w:rsidR="00564C03" w:rsidRPr="008C48AD">
        <w:rPr>
          <w:rFonts w:eastAsia="Times New Roman" w:cstheme="minorHAnsi"/>
          <w:sz w:val="24"/>
          <w:szCs w:val="24"/>
        </w:rPr>
        <w:t>1</w:t>
      </w:r>
      <w:r w:rsidRPr="005F1CF5">
        <w:rPr>
          <w:rFonts w:eastAsia="Times New Roman" w:cstheme="minorHAnsi"/>
          <w:sz w:val="24"/>
          <w:szCs w:val="24"/>
        </w:rPr>
        <w:t xml:space="preserve">00 points </w:t>
      </w:r>
    </w:p>
    <w:p w14:paraId="3633BA66" w14:textId="2B842768" w:rsidR="0016551C" w:rsidRDefault="005F1CF5" w:rsidP="0016551C">
      <w:pPr>
        <w:spacing w:after="0" w:line="240" w:lineRule="auto"/>
        <w:rPr>
          <w:rFonts w:eastAsia="Times New Roman" w:cstheme="minorHAnsi"/>
          <w:sz w:val="24"/>
          <w:szCs w:val="24"/>
        </w:rPr>
      </w:pPr>
      <w:r w:rsidRPr="005F1CF5">
        <w:rPr>
          <w:rFonts w:eastAsia="Times New Roman" w:cstheme="minorHAnsi"/>
          <w:sz w:val="24"/>
          <w:szCs w:val="24"/>
        </w:rPr>
        <w:t xml:space="preserve">Binder </w:t>
      </w:r>
      <w:r w:rsidR="008D3083">
        <w:rPr>
          <w:rFonts w:eastAsia="Times New Roman" w:cstheme="minorHAnsi"/>
          <w:sz w:val="24"/>
          <w:szCs w:val="24"/>
        </w:rPr>
        <w:t>10</w:t>
      </w:r>
      <w:r w:rsidRPr="005F1CF5">
        <w:rPr>
          <w:rFonts w:eastAsia="Times New Roman" w:cstheme="minorHAnsi"/>
          <w:sz w:val="24"/>
          <w:szCs w:val="24"/>
        </w:rPr>
        <w:t xml:space="preserve">0 points </w:t>
      </w:r>
      <w:r w:rsidRPr="005F1CF5">
        <w:rPr>
          <w:rFonts w:eastAsia="Times New Roman" w:cstheme="minorHAnsi"/>
          <w:sz w:val="24"/>
          <w:szCs w:val="24"/>
        </w:rPr>
        <w:br/>
        <w:t>Reflection paper 5</w:t>
      </w:r>
      <w:r w:rsidR="008D3083">
        <w:rPr>
          <w:rFonts w:eastAsia="Times New Roman" w:cstheme="minorHAnsi"/>
          <w:sz w:val="24"/>
          <w:szCs w:val="24"/>
        </w:rPr>
        <w:t>0</w:t>
      </w:r>
      <w:r w:rsidRPr="005F1CF5">
        <w:rPr>
          <w:rFonts w:eastAsia="Times New Roman" w:cstheme="minorHAnsi"/>
          <w:sz w:val="24"/>
          <w:szCs w:val="24"/>
        </w:rPr>
        <w:t xml:space="preserve"> points </w:t>
      </w:r>
      <w:r w:rsidRPr="005F1CF5">
        <w:rPr>
          <w:rFonts w:eastAsia="Times New Roman" w:cstheme="minorHAnsi"/>
          <w:sz w:val="24"/>
          <w:szCs w:val="24"/>
        </w:rPr>
        <w:br/>
        <w:t>Self-Evaluation 5</w:t>
      </w:r>
      <w:r w:rsidR="008D3083">
        <w:rPr>
          <w:rFonts w:eastAsia="Times New Roman" w:cstheme="minorHAnsi"/>
          <w:sz w:val="24"/>
          <w:szCs w:val="24"/>
        </w:rPr>
        <w:t>0</w:t>
      </w:r>
      <w:r w:rsidRPr="005F1CF5">
        <w:rPr>
          <w:rFonts w:eastAsia="Times New Roman" w:cstheme="minorHAnsi"/>
          <w:sz w:val="24"/>
          <w:szCs w:val="24"/>
        </w:rPr>
        <w:t xml:space="preserve"> points </w:t>
      </w:r>
      <w:r w:rsidRPr="005F1CF5">
        <w:rPr>
          <w:rFonts w:eastAsia="Times New Roman" w:cstheme="minorHAnsi"/>
          <w:sz w:val="24"/>
          <w:szCs w:val="24"/>
        </w:rPr>
        <w:br/>
        <w:t xml:space="preserve">Presentation of Community Experience 100 points </w:t>
      </w:r>
      <w:r w:rsidRPr="005F1CF5">
        <w:rPr>
          <w:rFonts w:eastAsia="Times New Roman" w:cstheme="minorHAnsi"/>
          <w:sz w:val="24"/>
          <w:szCs w:val="24"/>
        </w:rPr>
        <w:br/>
        <w:t xml:space="preserve">_________________________________________________________________ </w:t>
      </w:r>
      <w:r w:rsidRPr="005F1CF5">
        <w:rPr>
          <w:rFonts w:eastAsia="Times New Roman" w:cstheme="minorHAnsi"/>
          <w:sz w:val="24"/>
          <w:szCs w:val="24"/>
        </w:rPr>
        <w:br/>
        <w:t xml:space="preserve">TOTAL </w:t>
      </w:r>
      <w:r w:rsidR="008D3083">
        <w:rPr>
          <w:rFonts w:eastAsia="Times New Roman" w:cstheme="minorHAnsi"/>
          <w:sz w:val="24"/>
          <w:szCs w:val="24"/>
        </w:rPr>
        <w:t>5</w:t>
      </w:r>
      <w:r w:rsidRPr="005F1CF5">
        <w:rPr>
          <w:rFonts w:eastAsia="Times New Roman" w:cstheme="minorHAnsi"/>
          <w:sz w:val="24"/>
          <w:szCs w:val="24"/>
        </w:rPr>
        <w:t xml:space="preserve">00 points </w:t>
      </w:r>
      <w:r w:rsidRPr="005F1CF5">
        <w:rPr>
          <w:rFonts w:eastAsia="Times New Roman" w:cstheme="minorHAnsi"/>
          <w:sz w:val="24"/>
          <w:szCs w:val="24"/>
        </w:rPr>
        <w:br/>
      </w:r>
      <w:r w:rsidRPr="005F1CF5">
        <w:rPr>
          <w:rFonts w:eastAsia="Times New Roman" w:cstheme="minorHAnsi"/>
          <w:sz w:val="24"/>
          <w:szCs w:val="24"/>
        </w:rPr>
        <w:br/>
      </w:r>
    </w:p>
    <w:p w14:paraId="55FAC646" w14:textId="5ECB3EC3"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Grading system</w:t>
      </w:r>
    </w:p>
    <w:p w14:paraId="109553C5"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93 – 100                      A                                             77 – 79                        C+</w:t>
      </w:r>
    </w:p>
    <w:p w14:paraId="4BBB70C0"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90 – 92                        A-                                            73 – 76                        C</w:t>
      </w:r>
    </w:p>
    <w:p w14:paraId="70E15AD3"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87 – 89                        B+                                           70 – 72                        C-</w:t>
      </w:r>
    </w:p>
    <w:p w14:paraId="10665222"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83 – 86                        B                                             67 – 69                        D+</w:t>
      </w:r>
    </w:p>
    <w:p w14:paraId="40699108"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80 – 82                        B-                                            60 – 66                        D</w:t>
      </w:r>
    </w:p>
    <w:p w14:paraId="2CEDBFF7"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 xml:space="preserve">                                                                                    Below 60                     F</w:t>
      </w:r>
    </w:p>
    <w:p w14:paraId="37EA3B53"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 xml:space="preserve"> </w:t>
      </w:r>
    </w:p>
    <w:p w14:paraId="2FF2BBC4"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 xml:space="preserve"> </w:t>
      </w:r>
    </w:p>
    <w:p w14:paraId="0E1A152A"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“A” reflects exceptional work (going beyond the basics, integrating material well, displaying professionalism in individual and group work, application and demonstration of knowledge and skills, showing initiative, using creativity, writing is reflective of multiple drafts).</w:t>
      </w:r>
    </w:p>
    <w:p w14:paraId="19AAA043"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 xml:space="preserve"> </w:t>
      </w:r>
    </w:p>
    <w:p w14:paraId="41D2E010"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lastRenderedPageBreak/>
        <w:t>“B” reflects good work (valuable teamwork skills, active in class, ability to grasp basic concepts and apply to new situations, some participation in class, completes all assignments with a degree of proficiency but may not demonstrate initiative, creativity or reflection consistently, writing contains errors or lacks conciseness and completeness).</w:t>
      </w:r>
    </w:p>
    <w:p w14:paraId="51EAA8B8" w14:textId="77777777" w:rsidR="0016551C" w:rsidRPr="0016551C"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 xml:space="preserve"> </w:t>
      </w:r>
    </w:p>
    <w:p w14:paraId="497FAC7E" w14:textId="77777777" w:rsidR="008D3083" w:rsidRDefault="0016551C" w:rsidP="0016551C">
      <w:pPr>
        <w:spacing w:after="0" w:line="240" w:lineRule="auto"/>
        <w:rPr>
          <w:rFonts w:eastAsia="Times New Roman" w:cstheme="minorHAnsi"/>
          <w:sz w:val="24"/>
          <w:szCs w:val="24"/>
        </w:rPr>
      </w:pPr>
      <w:r w:rsidRPr="0016551C">
        <w:rPr>
          <w:rFonts w:eastAsia="Times New Roman" w:cstheme="minorHAnsi"/>
          <w:sz w:val="24"/>
          <w:szCs w:val="24"/>
        </w:rPr>
        <w:t>“C” reflects average work (assignments are completed at the minimum, basic concepts are grasped but cannot be applied, some difficulty in group work, spelling and grammar mistakes are common, writing is conversational in tone with little attention paid to detail, word choices, organization (rough draft quality), little participation in class.</w:t>
      </w:r>
      <w:r w:rsidR="005F1CF5" w:rsidRPr="005F1CF5">
        <w:rPr>
          <w:rFonts w:eastAsia="Times New Roman" w:cstheme="minorHAnsi"/>
          <w:sz w:val="24"/>
          <w:szCs w:val="24"/>
        </w:rPr>
        <w:br/>
      </w:r>
      <w:r w:rsidR="005F1CF5" w:rsidRPr="005F1CF5">
        <w:rPr>
          <w:rFonts w:eastAsia="Times New Roman" w:cstheme="minorHAnsi"/>
          <w:sz w:val="24"/>
          <w:szCs w:val="24"/>
        </w:rPr>
        <w:br/>
      </w:r>
      <w:r w:rsidR="005F1CF5" w:rsidRPr="005F1CF5">
        <w:rPr>
          <w:rFonts w:eastAsia="Times New Roman" w:cstheme="minorHAnsi"/>
          <w:sz w:val="24"/>
          <w:szCs w:val="24"/>
        </w:rPr>
        <w:br/>
        <w:t xml:space="preserve">HPW 430 Tentative Course Calendar </w:t>
      </w:r>
      <w:r w:rsidR="005F1CF5" w:rsidRPr="005F1CF5">
        <w:rPr>
          <w:rFonts w:eastAsia="Times New Roman" w:cstheme="minorHAnsi"/>
          <w:sz w:val="24"/>
          <w:szCs w:val="24"/>
        </w:rPr>
        <w:br/>
      </w:r>
      <w:r>
        <w:rPr>
          <w:rFonts w:eastAsia="Times New Roman" w:cstheme="minorHAnsi"/>
          <w:sz w:val="24"/>
          <w:szCs w:val="24"/>
        </w:rPr>
        <w:t>Fall</w:t>
      </w:r>
      <w:r w:rsidR="005F1CF5" w:rsidRPr="005F1CF5">
        <w:rPr>
          <w:rFonts w:eastAsia="Times New Roman" w:cstheme="minorHAnsi"/>
          <w:sz w:val="24"/>
          <w:szCs w:val="24"/>
        </w:rPr>
        <w:t xml:space="preserve"> 2022 </w:t>
      </w:r>
      <w:r w:rsidR="005F1CF5" w:rsidRPr="005F1CF5">
        <w:rPr>
          <w:rFonts w:eastAsia="Times New Roman" w:cstheme="minorHAnsi"/>
          <w:sz w:val="24"/>
          <w:szCs w:val="24"/>
        </w:rPr>
        <w:br/>
      </w:r>
      <w:r w:rsidR="005F1CF5" w:rsidRPr="005F1CF5">
        <w:rPr>
          <w:rFonts w:eastAsia="Times New Roman" w:cstheme="minorHAnsi"/>
          <w:sz w:val="24"/>
          <w:szCs w:val="24"/>
        </w:rPr>
        <w:br/>
        <w:t xml:space="preserve">Date Topic/Assignments </w:t>
      </w:r>
      <w:r w:rsidR="005F1CF5" w:rsidRPr="005F1CF5">
        <w:rPr>
          <w:rFonts w:eastAsia="Times New Roman" w:cstheme="minorHAnsi"/>
          <w:sz w:val="24"/>
          <w:szCs w:val="24"/>
        </w:rPr>
        <w:br/>
      </w:r>
      <w:r w:rsidR="005F1CF5" w:rsidRPr="005F1CF5">
        <w:rPr>
          <w:rFonts w:eastAsia="Times New Roman" w:cstheme="minorHAnsi"/>
          <w:sz w:val="24"/>
          <w:szCs w:val="24"/>
        </w:rPr>
        <w:br/>
      </w:r>
      <w:r>
        <w:rPr>
          <w:rFonts w:eastAsia="Times New Roman" w:cstheme="minorHAnsi"/>
          <w:sz w:val="24"/>
          <w:szCs w:val="24"/>
        </w:rPr>
        <w:t>9/7</w:t>
      </w:r>
      <w:r w:rsidR="005F1CF5" w:rsidRPr="005F1CF5">
        <w:rPr>
          <w:rFonts w:eastAsia="Times New Roman" w:cstheme="minorHAnsi"/>
          <w:sz w:val="24"/>
          <w:szCs w:val="24"/>
        </w:rPr>
        <w:t xml:space="preserve"> Course Introduction/Syllabus Review/Professionalism </w:t>
      </w:r>
      <w:r w:rsidR="005F1CF5" w:rsidRPr="005F1CF5">
        <w:rPr>
          <w:rFonts w:eastAsia="Times New Roman" w:cstheme="minorHAnsi"/>
          <w:sz w:val="24"/>
          <w:szCs w:val="24"/>
        </w:rPr>
        <w:br/>
      </w:r>
      <w:r w:rsidR="008D3083">
        <w:rPr>
          <w:rFonts w:eastAsia="Times New Roman" w:cstheme="minorHAnsi"/>
          <w:sz w:val="24"/>
          <w:szCs w:val="24"/>
        </w:rPr>
        <w:t>9/14-9/21 Zoom Instruction</w:t>
      </w:r>
    </w:p>
    <w:p w14:paraId="054206E2" w14:textId="77777777" w:rsidR="008D3083" w:rsidRDefault="008D3083" w:rsidP="0016551C">
      <w:pPr>
        <w:spacing w:after="0" w:line="240" w:lineRule="auto"/>
        <w:rPr>
          <w:rFonts w:eastAsia="Times New Roman" w:cstheme="minorHAnsi"/>
          <w:sz w:val="24"/>
          <w:szCs w:val="24"/>
        </w:rPr>
      </w:pPr>
      <w:r>
        <w:rPr>
          <w:rFonts w:eastAsia="Times New Roman" w:cstheme="minorHAnsi"/>
          <w:sz w:val="24"/>
          <w:szCs w:val="24"/>
        </w:rPr>
        <w:t>9/28-10/19 Agency/Organization work</w:t>
      </w:r>
    </w:p>
    <w:p w14:paraId="29997172" w14:textId="77777777" w:rsidR="008D3083" w:rsidRDefault="008D3083" w:rsidP="0016551C">
      <w:pPr>
        <w:spacing w:after="0" w:line="240" w:lineRule="auto"/>
        <w:rPr>
          <w:rFonts w:eastAsia="Times New Roman" w:cstheme="minorHAnsi"/>
          <w:sz w:val="24"/>
          <w:szCs w:val="24"/>
        </w:rPr>
      </w:pPr>
      <w:r>
        <w:rPr>
          <w:rFonts w:eastAsia="Times New Roman" w:cstheme="minorHAnsi"/>
          <w:sz w:val="24"/>
          <w:szCs w:val="24"/>
        </w:rPr>
        <w:t>10/26-11/2 MCCH 033 physical assessment training with Kevin</w:t>
      </w:r>
    </w:p>
    <w:p w14:paraId="613A67AC" w14:textId="3CB93F1B" w:rsidR="005F1CF5" w:rsidRPr="005F1CF5" w:rsidRDefault="008D3083" w:rsidP="0016551C">
      <w:pPr>
        <w:spacing w:after="0" w:line="240" w:lineRule="auto"/>
        <w:rPr>
          <w:rFonts w:eastAsia="Times New Roman" w:cstheme="minorHAnsi"/>
          <w:sz w:val="24"/>
          <w:szCs w:val="24"/>
        </w:rPr>
      </w:pPr>
      <w:r>
        <w:rPr>
          <w:rFonts w:eastAsia="Times New Roman" w:cstheme="minorHAnsi"/>
          <w:sz w:val="24"/>
          <w:szCs w:val="24"/>
        </w:rPr>
        <w:t>11/9-12/7</w:t>
      </w:r>
      <w:r w:rsidR="00687AC2">
        <w:rPr>
          <w:rFonts w:eastAsia="Times New Roman" w:cstheme="minorHAnsi"/>
          <w:sz w:val="24"/>
          <w:szCs w:val="24"/>
        </w:rPr>
        <w:t xml:space="preserve"> Agency/Organizations work</w:t>
      </w:r>
      <w:r w:rsidR="005F1CF5" w:rsidRPr="005F1CF5">
        <w:rPr>
          <w:rFonts w:eastAsia="Times New Roman" w:cstheme="minorHAnsi"/>
          <w:sz w:val="24"/>
          <w:szCs w:val="24"/>
        </w:rPr>
        <w:br/>
      </w:r>
      <w:r>
        <w:rPr>
          <w:rFonts w:eastAsia="Times New Roman" w:cstheme="minorHAnsi"/>
          <w:sz w:val="24"/>
          <w:szCs w:val="24"/>
        </w:rPr>
        <w:t>12/14</w:t>
      </w:r>
      <w:r w:rsidR="005F1CF5" w:rsidRPr="005F1CF5">
        <w:rPr>
          <w:rFonts w:eastAsia="Times New Roman" w:cstheme="minorHAnsi"/>
          <w:sz w:val="24"/>
          <w:szCs w:val="24"/>
        </w:rPr>
        <w:t xml:space="preserve"> Presentations </w:t>
      </w:r>
      <w:r w:rsidR="005F1CF5" w:rsidRPr="005F1CF5">
        <w:rPr>
          <w:rFonts w:eastAsia="Times New Roman" w:cstheme="minorHAnsi"/>
          <w:sz w:val="24"/>
          <w:szCs w:val="24"/>
        </w:rPr>
        <w:br/>
      </w:r>
      <w:r w:rsidR="00687AC2">
        <w:rPr>
          <w:rFonts w:eastAsia="Times New Roman" w:cstheme="minorHAnsi"/>
          <w:sz w:val="24"/>
          <w:szCs w:val="24"/>
        </w:rPr>
        <w:t>12/19</w:t>
      </w:r>
      <w:r w:rsidR="005F1CF5" w:rsidRPr="005F1CF5">
        <w:rPr>
          <w:rFonts w:eastAsia="Times New Roman" w:cstheme="minorHAnsi"/>
          <w:sz w:val="24"/>
          <w:szCs w:val="24"/>
        </w:rPr>
        <w:t xml:space="preserve"> Reflection</w:t>
      </w:r>
      <w:r>
        <w:rPr>
          <w:rFonts w:eastAsia="Times New Roman" w:cstheme="minorHAnsi"/>
          <w:sz w:val="24"/>
          <w:szCs w:val="24"/>
        </w:rPr>
        <w:t>,</w:t>
      </w:r>
      <w:r w:rsidR="005F1CF5" w:rsidRPr="005F1CF5">
        <w:rPr>
          <w:rFonts w:eastAsia="Times New Roman" w:cstheme="minorHAnsi"/>
          <w:sz w:val="24"/>
          <w:szCs w:val="24"/>
        </w:rPr>
        <w:t xml:space="preserve"> Self-evaluation</w:t>
      </w:r>
      <w:r>
        <w:rPr>
          <w:rFonts w:eastAsia="Times New Roman" w:cstheme="minorHAnsi"/>
          <w:sz w:val="24"/>
          <w:szCs w:val="24"/>
        </w:rPr>
        <w:t xml:space="preserve">, </w:t>
      </w:r>
      <w:r w:rsidR="005F1CF5" w:rsidRPr="005F1CF5">
        <w:rPr>
          <w:rFonts w:eastAsia="Times New Roman" w:cstheme="minorHAnsi"/>
          <w:sz w:val="24"/>
          <w:szCs w:val="24"/>
        </w:rPr>
        <w:t xml:space="preserve">Binders due </w:t>
      </w:r>
      <w:r w:rsidR="005F1CF5" w:rsidRPr="005F1CF5">
        <w:rPr>
          <w:rFonts w:eastAsia="Times New Roman" w:cstheme="minorHAnsi"/>
          <w:sz w:val="24"/>
          <w:szCs w:val="24"/>
        </w:rPr>
        <w:br/>
      </w:r>
      <w:r w:rsidR="005F1CF5" w:rsidRPr="005F1CF5">
        <w:rPr>
          <w:rFonts w:eastAsia="Times New Roman" w:cstheme="minorHAnsi"/>
          <w:sz w:val="24"/>
          <w:szCs w:val="24"/>
        </w:rPr>
        <w:br/>
      </w:r>
      <w:r w:rsidR="005F1CF5" w:rsidRPr="005F1CF5">
        <w:rPr>
          <w:rFonts w:eastAsia="Times New Roman" w:cstheme="minorHAnsi"/>
          <w:sz w:val="24"/>
          <w:szCs w:val="24"/>
        </w:rPr>
        <w:br/>
        <w:t xml:space="preserve">This syllabus and course calendar are tentative and subject to change at the discretion of the instructor. Students will be notified if changes occur. </w:t>
      </w:r>
    </w:p>
    <w:p w14:paraId="17C1B7E2" w14:textId="77777777" w:rsidR="009070B4" w:rsidRPr="008C48AD" w:rsidRDefault="009070B4">
      <w:pPr>
        <w:rPr>
          <w:rFonts w:cstheme="minorHAnsi"/>
          <w:sz w:val="24"/>
          <w:szCs w:val="24"/>
        </w:rPr>
      </w:pPr>
    </w:p>
    <w:sectPr w:rsidR="009070B4" w:rsidRPr="008C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F5"/>
    <w:rsid w:val="0016551C"/>
    <w:rsid w:val="00196EC1"/>
    <w:rsid w:val="00223A55"/>
    <w:rsid w:val="00302260"/>
    <w:rsid w:val="0044103D"/>
    <w:rsid w:val="00564C03"/>
    <w:rsid w:val="005F1CF5"/>
    <w:rsid w:val="00687AC2"/>
    <w:rsid w:val="008C48AD"/>
    <w:rsid w:val="008D3083"/>
    <w:rsid w:val="0090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0BAA"/>
  <w15:chartTrackingRefBased/>
  <w15:docId w15:val="{013250EE-25A7-41E2-8853-FB1A001B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792">
      <w:bodyDiv w:val="1"/>
      <w:marLeft w:val="0"/>
      <w:marRight w:val="0"/>
      <w:marTop w:val="0"/>
      <w:marBottom w:val="0"/>
      <w:divBdr>
        <w:top w:val="none" w:sz="0" w:space="0" w:color="auto"/>
        <w:left w:val="none" w:sz="0" w:space="0" w:color="auto"/>
        <w:bottom w:val="none" w:sz="0" w:space="0" w:color="auto"/>
        <w:right w:val="none" w:sz="0" w:space="0" w:color="auto"/>
      </w:divBdr>
      <w:divsChild>
        <w:div w:id="327904476">
          <w:marLeft w:val="0"/>
          <w:marRight w:val="0"/>
          <w:marTop w:val="0"/>
          <w:marBottom w:val="0"/>
          <w:divBdr>
            <w:top w:val="none" w:sz="0" w:space="0" w:color="auto"/>
            <w:left w:val="none" w:sz="0" w:space="0" w:color="auto"/>
            <w:bottom w:val="none" w:sz="0" w:space="0" w:color="auto"/>
            <w:right w:val="none" w:sz="0" w:space="0" w:color="auto"/>
          </w:divBdr>
          <w:divsChild>
            <w:div w:id="41834025">
              <w:marLeft w:val="0"/>
              <w:marRight w:val="0"/>
              <w:marTop w:val="0"/>
              <w:marBottom w:val="0"/>
              <w:divBdr>
                <w:top w:val="none" w:sz="0" w:space="0" w:color="auto"/>
                <w:left w:val="none" w:sz="0" w:space="0" w:color="auto"/>
                <w:bottom w:val="none" w:sz="0" w:space="0" w:color="auto"/>
                <w:right w:val="none" w:sz="0" w:space="0" w:color="auto"/>
              </w:divBdr>
            </w:div>
          </w:divsChild>
        </w:div>
        <w:div w:id="493573141">
          <w:marLeft w:val="0"/>
          <w:marRight w:val="0"/>
          <w:marTop w:val="0"/>
          <w:marBottom w:val="0"/>
          <w:divBdr>
            <w:top w:val="none" w:sz="0" w:space="0" w:color="auto"/>
            <w:left w:val="none" w:sz="0" w:space="0" w:color="auto"/>
            <w:bottom w:val="none" w:sz="0" w:space="0" w:color="auto"/>
            <w:right w:val="none" w:sz="0" w:space="0" w:color="auto"/>
          </w:divBdr>
          <w:divsChild>
            <w:div w:id="1756583305">
              <w:marLeft w:val="0"/>
              <w:marRight w:val="0"/>
              <w:marTop w:val="0"/>
              <w:marBottom w:val="0"/>
              <w:divBdr>
                <w:top w:val="none" w:sz="0" w:space="0" w:color="auto"/>
                <w:left w:val="none" w:sz="0" w:space="0" w:color="auto"/>
                <w:bottom w:val="none" w:sz="0" w:space="0" w:color="auto"/>
                <w:right w:val="none" w:sz="0" w:space="0" w:color="auto"/>
              </w:divBdr>
            </w:div>
          </w:divsChild>
        </w:div>
        <w:div w:id="1055664527">
          <w:marLeft w:val="0"/>
          <w:marRight w:val="0"/>
          <w:marTop w:val="0"/>
          <w:marBottom w:val="0"/>
          <w:divBdr>
            <w:top w:val="none" w:sz="0" w:space="0" w:color="auto"/>
            <w:left w:val="none" w:sz="0" w:space="0" w:color="auto"/>
            <w:bottom w:val="none" w:sz="0" w:space="0" w:color="auto"/>
            <w:right w:val="none" w:sz="0" w:space="0" w:color="auto"/>
          </w:divBdr>
          <w:divsChild>
            <w:div w:id="1170681030">
              <w:marLeft w:val="0"/>
              <w:marRight w:val="0"/>
              <w:marTop w:val="0"/>
              <w:marBottom w:val="0"/>
              <w:divBdr>
                <w:top w:val="none" w:sz="0" w:space="0" w:color="auto"/>
                <w:left w:val="none" w:sz="0" w:space="0" w:color="auto"/>
                <w:bottom w:val="none" w:sz="0" w:space="0" w:color="auto"/>
                <w:right w:val="none" w:sz="0" w:space="0" w:color="auto"/>
              </w:divBdr>
            </w:div>
          </w:divsChild>
        </w:div>
        <w:div w:id="502551381">
          <w:marLeft w:val="0"/>
          <w:marRight w:val="0"/>
          <w:marTop w:val="0"/>
          <w:marBottom w:val="0"/>
          <w:divBdr>
            <w:top w:val="none" w:sz="0" w:space="0" w:color="auto"/>
            <w:left w:val="none" w:sz="0" w:space="0" w:color="auto"/>
            <w:bottom w:val="none" w:sz="0" w:space="0" w:color="auto"/>
            <w:right w:val="none" w:sz="0" w:space="0" w:color="auto"/>
          </w:divBdr>
          <w:divsChild>
            <w:div w:id="1924365962">
              <w:marLeft w:val="0"/>
              <w:marRight w:val="0"/>
              <w:marTop w:val="0"/>
              <w:marBottom w:val="0"/>
              <w:divBdr>
                <w:top w:val="none" w:sz="0" w:space="0" w:color="auto"/>
                <w:left w:val="none" w:sz="0" w:space="0" w:color="auto"/>
                <w:bottom w:val="none" w:sz="0" w:space="0" w:color="auto"/>
                <w:right w:val="none" w:sz="0" w:space="0" w:color="auto"/>
              </w:divBdr>
            </w:div>
          </w:divsChild>
        </w:div>
        <w:div w:id="1570651391">
          <w:marLeft w:val="0"/>
          <w:marRight w:val="0"/>
          <w:marTop w:val="0"/>
          <w:marBottom w:val="0"/>
          <w:divBdr>
            <w:top w:val="none" w:sz="0" w:space="0" w:color="auto"/>
            <w:left w:val="none" w:sz="0" w:space="0" w:color="auto"/>
            <w:bottom w:val="none" w:sz="0" w:space="0" w:color="auto"/>
            <w:right w:val="none" w:sz="0" w:space="0" w:color="auto"/>
          </w:divBdr>
          <w:divsChild>
            <w:div w:id="19662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430</Number>
    <Section xmlns="409cf07c-705a-4568-bc2e-e1a7cd36a2d3">2</Section>
    <Calendar_x0020_Year xmlns="409cf07c-705a-4568-bc2e-e1a7cd36a2d3">2022</Calendar_x0020_Year>
    <Course_x0020_Name xmlns="409cf07c-705a-4568-bc2e-e1a7cd36a2d3">Advanced Practicum in Health Promotion and Wellness</Course_x0020_Name>
    <Instructor xmlns="409cf07c-705a-4568-bc2e-e1a7cd36a2d3">Tami Swenson</Instructor>
    <Pre xmlns="409cf07c-705a-4568-bc2e-e1a7cd36a2d3">53</Pre>
  </documentManagement>
</p:properties>
</file>

<file path=customXml/itemProps1.xml><?xml version="1.0" encoding="utf-8"?>
<ds:datastoreItem xmlns:ds="http://schemas.openxmlformats.org/officeDocument/2006/customXml" ds:itemID="{EFA8A039-AC48-406C-8289-B5C4703F8F7F}"/>
</file>

<file path=customXml/itemProps2.xml><?xml version="1.0" encoding="utf-8"?>
<ds:datastoreItem xmlns:ds="http://schemas.openxmlformats.org/officeDocument/2006/customXml" ds:itemID="{EEAADFE2-22D0-44FF-BE60-D6684CD43C9F}"/>
</file>

<file path=customXml/itemProps3.xml><?xml version="1.0" encoding="utf-8"?>
<ds:datastoreItem xmlns:ds="http://schemas.openxmlformats.org/officeDocument/2006/customXml" ds:itemID="{87596BDF-3F24-486F-B977-CF61D797DA6B}"/>
</file>

<file path=docProps/app.xml><?xml version="1.0" encoding="utf-8"?>
<Properties xmlns="http://schemas.openxmlformats.org/officeDocument/2006/extended-properties" xmlns:vt="http://schemas.openxmlformats.org/officeDocument/2006/docPropsVTypes">
  <Template>Normal.dotm</Template>
  <TotalTime>65</TotalTime>
  <Pages>7</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TamiSwenson</dc:creator>
  <cp:keywords/>
  <dc:description/>
  <cp:lastModifiedBy>TamiSwenson</cp:lastModifiedBy>
  <cp:revision>7</cp:revision>
  <dcterms:created xsi:type="dcterms:W3CDTF">2022-09-07T14:22:00Z</dcterms:created>
  <dcterms:modified xsi:type="dcterms:W3CDTF">2022-09-07T15:39:00Z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